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375F2" w14:textId="7BC80F74" w:rsidR="006D74BB" w:rsidRPr="00767915" w:rsidRDefault="006D74BB" w:rsidP="006D74BB">
      <w:pPr>
        <w:adjustRightInd w:val="0"/>
        <w:spacing w:before="0" w:after="0"/>
        <w:ind w:leftChars="213" w:left="426"/>
        <w:rPr>
          <w:rFonts w:ascii="Times New Roman" w:hAnsi="Times New Roman"/>
          <w:highlight w:val="green"/>
          <w:lang w:eastAsia="ko-KR"/>
        </w:rPr>
      </w:pPr>
      <w:r w:rsidRPr="00767915">
        <w:rPr>
          <w:rFonts w:ascii="Times New Roman" w:hAnsi="Times New Roman"/>
          <w:highlight w:val="green"/>
          <w:lang w:eastAsia="ko-KR"/>
        </w:rPr>
        <w:t xml:space="preserve">Core requirement: </w:t>
      </w:r>
    </w:p>
    <w:p w14:paraId="4C709D67" w14:textId="77777777" w:rsidR="006D74BB" w:rsidRPr="00767915" w:rsidRDefault="006D74BB" w:rsidP="006D74BB">
      <w:pPr>
        <w:widowControl w:val="0"/>
        <w:numPr>
          <w:ilvl w:val="0"/>
          <w:numId w:val="1"/>
        </w:numPr>
        <w:adjustRightInd w:val="0"/>
        <w:spacing w:before="0" w:after="0"/>
        <w:ind w:left="1134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Specify the necessary UE RF and RRM core requirements to allow switching between {case 1, case 2} to enable low band carrier aggregation via switching for the dual downlink scenario between FDD band and SDL band [RAN4].</w:t>
      </w:r>
    </w:p>
    <w:p w14:paraId="1753661E" w14:textId="77777777" w:rsidR="006D74BB" w:rsidRPr="00767915" w:rsidRDefault="006D74BB" w:rsidP="006D74BB">
      <w:pPr>
        <w:widowControl w:val="0"/>
        <w:numPr>
          <w:ilvl w:val="2"/>
          <w:numId w:val="1"/>
        </w:numPr>
        <w:adjustRightInd w:val="0"/>
        <w:spacing w:before="0" w:after="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Case 1: Tx/Rx on FDD carrier 1 and no Rx on SDL carrier 2.</w:t>
      </w:r>
    </w:p>
    <w:p w14:paraId="75813D60" w14:textId="77777777" w:rsidR="006D74BB" w:rsidRPr="00767915" w:rsidRDefault="006D74BB" w:rsidP="006D74BB">
      <w:pPr>
        <w:widowControl w:val="0"/>
        <w:numPr>
          <w:ilvl w:val="2"/>
          <w:numId w:val="1"/>
        </w:numPr>
        <w:adjustRightInd w:val="0"/>
        <w:spacing w:before="0" w:after="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Case 2: Rx on both FDD carrier 1 and SDL carrier 2 and no Tx on FDD carrier 1.</w:t>
      </w:r>
    </w:p>
    <w:p w14:paraId="7A1C79B7" w14:textId="77777777" w:rsidR="006D74BB" w:rsidRPr="00767915" w:rsidRDefault="006D74BB" w:rsidP="006D74BB">
      <w:pPr>
        <w:widowControl w:val="0"/>
        <w:numPr>
          <w:ilvl w:val="2"/>
          <w:numId w:val="1"/>
        </w:numPr>
        <w:adjustRightInd w:val="0"/>
        <w:spacing w:before="0" w:after="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eastAsia="DengXian" w:hAnsi="Times New Roman" w:hint="eastAsia"/>
          <w:color w:val="000000" w:themeColor="text1"/>
          <w:highlight w:val="green"/>
          <w:lang w:eastAsia="zh-CN"/>
        </w:rPr>
        <w:t>E</w:t>
      </w:r>
      <w:r w:rsidRPr="00767915">
        <w:rPr>
          <w:rFonts w:ascii="Times New Roman" w:eastAsia="DengXian" w:hAnsi="Times New Roman"/>
          <w:color w:val="000000" w:themeColor="text1"/>
          <w:highlight w:val="green"/>
          <w:lang w:eastAsia="zh-CN"/>
        </w:rPr>
        <w:t xml:space="preserve">xample band combinations: </w:t>
      </w:r>
      <w:r w:rsidRPr="00767915">
        <w:rPr>
          <w:rFonts w:ascii="Times New Roman" w:hAnsi="Times New Roman"/>
          <w:szCs w:val="20"/>
          <w:highlight w:val="green"/>
        </w:rPr>
        <w:t>[CA_n12A-n29A and CA_n28-n67], additional FDD+SDL band combinations can be added in the specific basket WI after this WI is completed.</w:t>
      </w:r>
    </w:p>
    <w:p w14:paraId="31766CC6" w14:textId="77777777" w:rsidR="006D74BB" w:rsidRPr="00767915" w:rsidRDefault="006D74BB" w:rsidP="006D74BB">
      <w:pPr>
        <w:widowControl w:val="0"/>
        <w:numPr>
          <w:ilvl w:val="2"/>
          <w:numId w:val="1"/>
        </w:numPr>
        <w:adjustRightInd w:val="0"/>
        <w:spacing w:before="0" w:after="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Reuse the time mask requirements defined in Rel-19 for low-band CA via switching as much as possible</w:t>
      </w:r>
    </w:p>
    <w:p w14:paraId="2737B52F" w14:textId="77777777" w:rsidR="006D74BB" w:rsidRPr="00767915" w:rsidRDefault="006D74BB" w:rsidP="006D74BB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Reuse the semi-static switching mechanism based on RRC configuration defined in Rel-19 for low-band CA via switching</w:t>
      </w:r>
    </w:p>
    <w:p w14:paraId="1F2E89F8" w14:textId="77777777" w:rsidR="006D74BB" w:rsidRPr="00767915" w:rsidRDefault="006D74BB" w:rsidP="006D74BB">
      <w:pPr>
        <w:widowControl w:val="0"/>
        <w:numPr>
          <w:ilvl w:val="2"/>
          <w:numId w:val="1"/>
        </w:numPr>
        <w:adjustRightInd w:val="0"/>
        <w:spacing w:before="0" w:after="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eastAsia="DengXian" w:hAnsi="Times New Roman"/>
          <w:color w:val="000000" w:themeColor="text1"/>
          <w:highlight w:val="green"/>
          <w:lang w:eastAsia="zh-CN"/>
        </w:rPr>
        <w:t xml:space="preserve">If the clarification is needed, make the necessary modification by sending LS to RAN1/RAN2 </w:t>
      </w:r>
    </w:p>
    <w:p w14:paraId="576FA3EB" w14:textId="77777777" w:rsidR="006D74BB" w:rsidRPr="00767915" w:rsidRDefault="006D74BB" w:rsidP="006D74BB">
      <w:pPr>
        <w:widowControl w:val="0"/>
        <w:numPr>
          <w:ilvl w:val="0"/>
          <w:numId w:val="1"/>
        </w:numPr>
        <w:adjustRightInd w:val="0"/>
        <w:spacing w:before="0" w:after="0"/>
        <w:ind w:left="1134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Define the corresponding UE capabilities [RAN4, RAN2].</w:t>
      </w:r>
    </w:p>
    <w:p w14:paraId="70F04A61" w14:textId="77777777" w:rsidR="006D74BB" w:rsidRPr="00767915" w:rsidRDefault="006D74BB" w:rsidP="006D74BB">
      <w:pPr>
        <w:widowControl w:val="0"/>
        <w:numPr>
          <w:ilvl w:val="0"/>
          <w:numId w:val="1"/>
        </w:numPr>
        <w:adjustRightInd w:val="0"/>
        <w:spacing w:before="0" w:after="0"/>
        <w:ind w:left="1134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 xml:space="preserve">Consider the following deployment constraints: </w:t>
      </w:r>
    </w:p>
    <w:p w14:paraId="4D626D8A" w14:textId="77777777" w:rsidR="006D74BB" w:rsidRPr="00767915" w:rsidRDefault="006D74BB" w:rsidP="006D74BB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The carrier frequency for all cases is &lt;1GHz.</w:t>
      </w:r>
    </w:p>
    <w:p w14:paraId="54111C2D" w14:textId="77777777" w:rsidR="006D74BB" w:rsidRPr="00767915" w:rsidRDefault="006D74BB" w:rsidP="006D74BB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Co-located and synchronized network deployment for both carriers.</w:t>
      </w:r>
    </w:p>
    <w:p w14:paraId="2F72CA68" w14:textId="77777777" w:rsidR="006D74BB" w:rsidRPr="00767915" w:rsidRDefault="006D74BB" w:rsidP="006D74BB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Both carriers are in a single TAG.</w:t>
      </w:r>
    </w:p>
    <w:p w14:paraId="61CBCC60" w14:textId="77777777" w:rsidR="006D74BB" w:rsidRPr="00767915" w:rsidRDefault="006D74BB" w:rsidP="006D74BB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SCS 15Khz on both carriers.</w:t>
      </w:r>
    </w:p>
    <w:p w14:paraId="626C5B7C" w14:textId="77777777" w:rsidR="006D74BB" w:rsidRPr="00767915" w:rsidRDefault="006D74BB" w:rsidP="006D74BB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No in-gap interference between DL carriers is expected</w:t>
      </w:r>
    </w:p>
    <w:p w14:paraId="71FE915D" w14:textId="1622D442" w:rsidR="006D74BB" w:rsidRDefault="006D74BB" w:rsidP="006D74BB">
      <w:pPr>
        <w:widowControl w:val="0"/>
        <w:adjustRightInd w:val="0"/>
        <w:spacing w:before="0" w:after="0"/>
        <w:ind w:left="720"/>
        <w:rPr>
          <w:rFonts w:ascii="Times New Roman" w:hAnsi="Times New Roman"/>
          <w:szCs w:val="20"/>
        </w:rPr>
      </w:pPr>
      <w:r w:rsidRPr="00767915">
        <w:rPr>
          <w:rFonts w:ascii="Times New Roman" w:hAnsi="Times New Roman"/>
          <w:szCs w:val="20"/>
          <w:highlight w:val="green"/>
        </w:rPr>
        <w:t>Note 1: Reuse Rel-19 LB-CA RAN4 requirements as much as possible.</w:t>
      </w:r>
    </w:p>
    <w:p w14:paraId="3330210D" w14:textId="77777777" w:rsidR="00767915" w:rsidRDefault="00767915" w:rsidP="006D74BB">
      <w:pPr>
        <w:widowControl w:val="0"/>
        <w:adjustRightInd w:val="0"/>
        <w:spacing w:before="0" w:after="0"/>
        <w:ind w:left="720"/>
        <w:rPr>
          <w:rFonts w:ascii="Times New Roman" w:hAnsi="Times New Roman"/>
          <w:szCs w:val="20"/>
        </w:rPr>
      </w:pPr>
    </w:p>
    <w:p w14:paraId="795631F7" w14:textId="77777777" w:rsidR="00767915" w:rsidRDefault="00767915" w:rsidP="006D74BB">
      <w:pPr>
        <w:widowControl w:val="0"/>
        <w:adjustRightInd w:val="0"/>
        <w:spacing w:before="0" w:after="0"/>
        <w:ind w:left="720"/>
        <w:rPr>
          <w:rFonts w:ascii="Times New Roman" w:hAnsi="Times New Roman"/>
          <w:szCs w:val="20"/>
        </w:rPr>
      </w:pPr>
    </w:p>
    <w:p w14:paraId="5D70C089" w14:textId="77777777" w:rsidR="00767915" w:rsidRDefault="00767915" w:rsidP="006D74BB">
      <w:pPr>
        <w:widowControl w:val="0"/>
        <w:adjustRightInd w:val="0"/>
        <w:spacing w:before="0" w:after="0"/>
        <w:ind w:left="720"/>
        <w:rPr>
          <w:rFonts w:ascii="Times New Roman" w:hAnsi="Times New Roman"/>
          <w:szCs w:val="20"/>
        </w:rPr>
      </w:pPr>
    </w:p>
    <w:p w14:paraId="6B367B4A" w14:textId="77777777" w:rsidR="00767915" w:rsidRPr="00767915" w:rsidRDefault="00767915" w:rsidP="00767915">
      <w:pPr>
        <w:adjustRightInd w:val="0"/>
        <w:spacing w:before="0" w:after="0"/>
        <w:ind w:leftChars="213" w:left="426"/>
        <w:rPr>
          <w:rFonts w:ascii="Times New Roman" w:hAnsi="Times New Roman"/>
          <w:highlight w:val="green"/>
          <w:lang w:eastAsia="ko-KR"/>
        </w:rPr>
      </w:pPr>
      <w:r w:rsidRPr="00767915">
        <w:rPr>
          <w:rFonts w:ascii="Times New Roman" w:hAnsi="Times New Roman" w:hint="eastAsia"/>
          <w:highlight w:val="green"/>
          <w:lang w:eastAsia="ko-KR"/>
        </w:rPr>
        <w:t>C</w:t>
      </w:r>
      <w:r w:rsidRPr="00767915">
        <w:rPr>
          <w:rFonts w:ascii="Times New Roman" w:hAnsi="Times New Roman"/>
          <w:highlight w:val="green"/>
          <w:lang w:eastAsia="ko-KR"/>
        </w:rPr>
        <w:t>ore part objective</w:t>
      </w:r>
    </w:p>
    <w:p w14:paraId="2424B6F4" w14:textId="77777777" w:rsidR="00767915" w:rsidRPr="00767915" w:rsidRDefault="00767915" w:rsidP="00767915">
      <w:pPr>
        <w:widowControl w:val="0"/>
        <w:numPr>
          <w:ilvl w:val="0"/>
          <w:numId w:val="1"/>
        </w:numPr>
        <w:adjustRightInd w:val="0"/>
        <w:spacing w:before="0" w:after="0"/>
        <w:ind w:left="1134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 xml:space="preserve">Scenario: </w:t>
      </w:r>
    </w:p>
    <w:p w14:paraId="2F8B65DD" w14:textId="77777777" w:rsidR="00767915" w:rsidRPr="00767915" w:rsidRDefault="00767915" w:rsidP="00767915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BSs for UAV service are deployed on the ground by adjusting the tilt angle upwards. The coverage height is up to 600~1000m. The ISD for BSs for UAV service is about 2~4km.</w:t>
      </w:r>
    </w:p>
    <w:p w14:paraId="11CFA41B" w14:textId="77777777" w:rsidR="00767915" w:rsidRPr="00767915" w:rsidRDefault="00767915" w:rsidP="00767915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A direct radio link between BS on the ground and UAV UE.</w:t>
      </w:r>
    </w:p>
    <w:p w14:paraId="65D76AF6" w14:textId="77777777" w:rsidR="00767915" w:rsidRPr="00767915" w:rsidRDefault="00767915" w:rsidP="00767915">
      <w:pPr>
        <w:widowControl w:val="0"/>
        <w:numPr>
          <w:ilvl w:val="0"/>
          <w:numId w:val="1"/>
        </w:numPr>
        <w:adjustRightInd w:val="0"/>
        <w:spacing w:before="0" w:after="0"/>
        <w:ind w:left="1134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Specify RF requirements for UAV UE to support higher UL output power.</w:t>
      </w:r>
    </w:p>
    <w:p w14:paraId="142F4054" w14:textId="77777777" w:rsidR="00767915" w:rsidRPr="00767915" w:rsidRDefault="00767915" w:rsidP="00767915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 xml:space="preserve">Example bands: </w:t>
      </w:r>
    </w:p>
    <w:p w14:paraId="73C38BA3" w14:textId="77777777" w:rsidR="00767915" w:rsidRPr="00767915" w:rsidRDefault="00767915" w:rsidP="00767915">
      <w:pPr>
        <w:widowControl w:val="0"/>
        <w:numPr>
          <w:ilvl w:val="2"/>
          <w:numId w:val="1"/>
        </w:numPr>
        <w:adjustRightInd w:val="0"/>
        <w:spacing w:before="0" w:after="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 xml:space="preserve">TDD with same TDD pattern, including n41, n77, n78, n79, </w:t>
      </w:r>
    </w:p>
    <w:p w14:paraId="2FD0E41A" w14:textId="77777777" w:rsidR="00767915" w:rsidRPr="00767915" w:rsidRDefault="00767915" w:rsidP="00767915">
      <w:pPr>
        <w:widowControl w:val="0"/>
        <w:numPr>
          <w:ilvl w:val="2"/>
          <w:numId w:val="1"/>
        </w:numPr>
        <w:adjustRightInd w:val="0"/>
        <w:spacing w:before="0" w:after="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FDD: n3</w:t>
      </w:r>
    </w:p>
    <w:p w14:paraId="7BCB84E5" w14:textId="77777777" w:rsidR="00767915" w:rsidRPr="00767915" w:rsidRDefault="00767915" w:rsidP="00767915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Consider UAV UE with omni-direction antenna or with antenna array</w:t>
      </w:r>
    </w:p>
    <w:p w14:paraId="49B64206" w14:textId="77777777" w:rsidR="00767915" w:rsidRPr="00767915" w:rsidRDefault="00767915" w:rsidP="00767915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Consider UAV UE with up to 33dBm max total conductive output power</w:t>
      </w:r>
    </w:p>
    <w:p w14:paraId="700FAB55" w14:textId="77777777" w:rsidR="00767915" w:rsidRPr="00767915" w:rsidRDefault="00767915" w:rsidP="00767915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 xml:space="preserve">Analyse co-existence for UAV and considering the details relevant to UAV including antenna array </w:t>
      </w:r>
      <w:proofErr w:type="gramStart"/>
      <w:r w:rsidRPr="00767915">
        <w:rPr>
          <w:rFonts w:ascii="Times New Roman" w:hAnsi="Times New Roman"/>
          <w:color w:val="000000" w:themeColor="text1"/>
          <w:highlight w:val="green"/>
        </w:rPr>
        <w:t>model, and</w:t>
      </w:r>
      <w:proofErr w:type="gramEnd"/>
      <w:r w:rsidRPr="00767915">
        <w:rPr>
          <w:rFonts w:ascii="Times New Roman" w:hAnsi="Times New Roman"/>
          <w:color w:val="000000" w:themeColor="text1"/>
          <w:highlight w:val="green"/>
        </w:rPr>
        <w:t xml:space="preserve"> specify requirements if needed.</w:t>
      </w:r>
    </w:p>
    <w:p w14:paraId="242CBCD7" w14:textId="77777777" w:rsidR="00767915" w:rsidRPr="00767915" w:rsidRDefault="00767915" w:rsidP="00767915">
      <w:pPr>
        <w:widowControl w:val="0"/>
        <w:numPr>
          <w:ilvl w:val="1"/>
          <w:numId w:val="1"/>
        </w:numPr>
        <w:adjustRightInd w:val="0"/>
        <w:spacing w:before="0" w:after="0"/>
        <w:ind w:left="1560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Specify UE RF requirements, e.g., maximum output power, configured transmission power, SEM.</w:t>
      </w:r>
    </w:p>
    <w:p w14:paraId="63553961" w14:textId="77777777" w:rsidR="00767915" w:rsidRPr="00767915" w:rsidRDefault="00767915" w:rsidP="00767915">
      <w:pPr>
        <w:widowControl w:val="0"/>
        <w:numPr>
          <w:ilvl w:val="0"/>
          <w:numId w:val="1"/>
        </w:numPr>
        <w:adjustRightInd w:val="0"/>
        <w:spacing w:before="0" w:after="0"/>
        <w:ind w:left="1134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Specify RRM requirements, if needed</w:t>
      </w:r>
    </w:p>
    <w:p w14:paraId="57871DB2" w14:textId="77777777" w:rsidR="00767915" w:rsidRPr="00767915" w:rsidRDefault="00767915" w:rsidP="00767915">
      <w:pPr>
        <w:widowControl w:val="0"/>
        <w:adjustRightInd w:val="0"/>
        <w:spacing w:before="0" w:after="180"/>
        <w:ind w:left="1134"/>
        <w:rPr>
          <w:rFonts w:ascii="Times New Roman" w:hAnsi="Times New Roman"/>
          <w:color w:val="000000" w:themeColor="text1"/>
          <w:highlight w:val="green"/>
        </w:rPr>
      </w:pPr>
      <w:r w:rsidRPr="00767915">
        <w:rPr>
          <w:rFonts w:ascii="Times New Roman" w:hAnsi="Times New Roman"/>
          <w:color w:val="000000" w:themeColor="text1"/>
          <w:highlight w:val="green"/>
        </w:rPr>
        <w:t>Note 1: No RAN1 impact are expected</w:t>
      </w:r>
    </w:p>
    <w:p w14:paraId="758B1F3C" w14:textId="77777777" w:rsidR="00767915" w:rsidRPr="00767915" w:rsidRDefault="00767915" w:rsidP="00767915">
      <w:pPr>
        <w:adjustRightInd w:val="0"/>
        <w:spacing w:before="180" w:after="0"/>
        <w:ind w:leftChars="213" w:left="426"/>
        <w:rPr>
          <w:rFonts w:ascii="Times New Roman" w:hAnsi="Times New Roman"/>
          <w:highlight w:val="green"/>
          <w:lang w:eastAsia="ko-KR"/>
        </w:rPr>
      </w:pPr>
      <w:r w:rsidRPr="00767915">
        <w:rPr>
          <w:rFonts w:ascii="Times New Roman" w:hAnsi="Times New Roman"/>
          <w:highlight w:val="green"/>
          <w:lang w:eastAsia="ko-KR"/>
        </w:rPr>
        <w:t>Performance part:</w:t>
      </w:r>
    </w:p>
    <w:p w14:paraId="64F02133" w14:textId="753A3E60" w:rsidR="00767915" w:rsidRPr="005E37BC" w:rsidRDefault="00767915" w:rsidP="00767915">
      <w:pPr>
        <w:widowControl w:val="0"/>
        <w:adjustRightInd w:val="0"/>
        <w:spacing w:before="0" w:after="0"/>
        <w:ind w:left="720"/>
        <w:rPr>
          <w:rFonts w:ascii="Times New Roman" w:hAnsi="Times New Roman"/>
          <w:szCs w:val="20"/>
        </w:rPr>
      </w:pPr>
      <w:r w:rsidRPr="00767915">
        <w:rPr>
          <w:rFonts w:ascii="Times New Roman" w:eastAsia="DengXian" w:hAnsi="Times New Roman" w:hint="eastAsia"/>
          <w:color w:val="000000" w:themeColor="text1"/>
          <w:highlight w:val="green"/>
          <w:lang w:eastAsia="zh-CN"/>
        </w:rPr>
        <w:t>S</w:t>
      </w:r>
      <w:r w:rsidRPr="00767915">
        <w:rPr>
          <w:rFonts w:ascii="Times New Roman" w:eastAsia="DengXian" w:hAnsi="Times New Roman"/>
          <w:color w:val="000000" w:themeColor="text1"/>
          <w:highlight w:val="green"/>
          <w:lang w:eastAsia="zh-CN"/>
        </w:rPr>
        <w:t>pecify the RRM test cases corresponding to the RRM core requirements.</w:t>
      </w:r>
    </w:p>
    <w:sectPr w:rsidR="00767915" w:rsidRPr="005E37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F65BF"/>
    <w:multiLevelType w:val="hybridMultilevel"/>
    <w:tmpl w:val="92124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579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4BB"/>
    <w:rsid w:val="00356626"/>
    <w:rsid w:val="003F7EB9"/>
    <w:rsid w:val="006D74BB"/>
    <w:rsid w:val="00767915"/>
    <w:rsid w:val="00BE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33691"/>
  <w15:chartTrackingRefBased/>
  <w15:docId w15:val="{FCFF6FCD-45D2-42BB-B418-C4E3771AC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4BB"/>
    <w:pPr>
      <w:spacing w:before="60" w:after="60" w:line="240" w:lineRule="auto"/>
    </w:pPr>
    <w:rPr>
      <w:rFonts w:ascii="Times" w:eastAsia="Batang" w:hAnsi="Times" w:cs="Times New Roman"/>
      <w:kern w:val="0"/>
      <w:sz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74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74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74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74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74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74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74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74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74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74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74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74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74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74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74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74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74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74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74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74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74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74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74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74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74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74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74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74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74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Younsun Kim</dc:creator>
  <cp:keywords/>
  <dc:description/>
  <cp:lastModifiedBy>Younsun Kim</cp:lastModifiedBy>
  <cp:revision>2</cp:revision>
  <dcterms:created xsi:type="dcterms:W3CDTF">2025-09-17T02:10:00Z</dcterms:created>
  <dcterms:modified xsi:type="dcterms:W3CDTF">2025-09-17T02:22:00Z</dcterms:modified>
</cp:coreProperties>
</file>